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FB9" w:rsidRPr="00D712B0" w:rsidRDefault="00736FB9" w:rsidP="00736FB9">
      <w:pPr>
        <w:jc w:val="center"/>
        <w:rPr>
          <w:sz w:val="26"/>
          <w:szCs w:val="26"/>
        </w:rPr>
      </w:pPr>
      <w:r w:rsidRPr="00D712B0">
        <w:rPr>
          <w:sz w:val="26"/>
          <w:szCs w:val="26"/>
        </w:rPr>
        <w:t>Заключение № 27/Д</w:t>
      </w:r>
    </w:p>
    <w:p w:rsidR="00736FB9" w:rsidRPr="00D712B0" w:rsidRDefault="00736FB9" w:rsidP="00736FB9">
      <w:pPr>
        <w:jc w:val="center"/>
        <w:rPr>
          <w:sz w:val="26"/>
          <w:szCs w:val="26"/>
        </w:rPr>
      </w:pPr>
      <w:r w:rsidRPr="00D712B0">
        <w:rPr>
          <w:sz w:val="26"/>
          <w:szCs w:val="26"/>
        </w:rPr>
        <w:t>на проект решения Думы города Пыть-Яха</w:t>
      </w:r>
    </w:p>
    <w:p w:rsidR="00736FB9" w:rsidRPr="00D712B0" w:rsidRDefault="00736FB9" w:rsidP="00736FB9">
      <w:pPr>
        <w:jc w:val="center"/>
        <w:rPr>
          <w:sz w:val="26"/>
          <w:szCs w:val="26"/>
        </w:rPr>
      </w:pPr>
      <w:r w:rsidRPr="00D712B0">
        <w:rPr>
          <w:sz w:val="26"/>
          <w:szCs w:val="26"/>
        </w:rPr>
        <w:t xml:space="preserve"> «Об установлении налога на имущество физических лиц на территории города Пыть-Яха» </w:t>
      </w:r>
    </w:p>
    <w:p w:rsidR="00736FB9" w:rsidRPr="00D712B0" w:rsidRDefault="00736FB9" w:rsidP="00736FB9">
      <w:pPr>
        <w:jc w:val="both"/>
        <w:rPr>
          <w:sz w:val="26"/>
          <w:szCs w:val="26"/>
        </w:rPr>
      </w:pPr>
    </w:p>
    <w:p w:rsidR="00736FB9" w:rsidRPr="00D712B0" w:rsidRDefault="00736FB9" w:rsidP="00736FB9">
      <w:pPr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г. Пыть-Ях                                                                                         </w:t>
      </w:r>
      <w:r w:rsidRPr="00D712B0">
        <w:rPr>
          <w:sz w:val="26"/>
          <w:szCs w:val="26"/>
        </w:rPr>
        <w:tab/>
        <w:t xml:space="preserve">                      </w:t>
      </w:r>
      <w:r w:rsidR="00DB3236">
        <w:rPr>
          <w:sz w:val="26"/>
          <w:szCs w:val="26"/>
        </w:rPr>
        <w:t xml:space="preserve"> </w:t>
      </w:r>
      <w:r w:rsidRPr="00D712B0">
        <w:rPr>
          <w:sz w:val="26"/>
          <w:szCs w:val="26"/>
        </w:rPr>
        <w:t xml:space="preserve">       </w:t>
      </w:r>
      <w:r w:rsidR="00B40AD0">
        <w:rPr>
          <w:sz w:val="26"/>
          <w:szCs w:val="26"/>
        </w:rPr>
        <w:t>11</w:t>
      </w:r>
      <w:r w:rsidRPr="00D712B0">
        <w:rPr>
          <w:sz w:val="26"/>
          <w:szCs w:val="26"/>
        </w:rPr>
        <w:t xml:space="preserve">.09.2023 </w:t>
      </w:r>
    </w:p>
    <w:p w:rsidR="00736FB9" w:rsidRPr="00D712B0" w:rsidRDefault="00736FB9" w:rsidP="00736FB9">
      <w:pPr>
        <w:ind w:firstLine="708"/>
        <w:jc w:val="both"/>
        <w:rPr>
          <w:color w:val="FF0000"/>
          <w:sz w:val="26"/>
          <w:szCs w:val="26"/>
        </w:rPr>
      </w:pPr>
    </w:p>
    <w:p w:rsidR="00736FB9" w:rsidRPr="00D712B0" w:rsidRDefault="00736FB9" w:rsidP="00736FB9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>Счетно-контрольной палатой города Пыть-Яха на основании ст. 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        Пыть-Ях «Об установлении налога на имущество физических лиц на территории города Пыть-Яха» (далее – проект решения) на соответствие действующему законодательству.</w:t>
      </w:r>
    </w:p>
    <w:p w:rsidR="00736FB9" w:rsidRPr="00D712B0" w:rsidRDefault="00736FB9" w:rsidP="00736FB9">
      <w:pPr>
        <w:ind w:firstLine="709"/>
        <w:jc w:val="both"/>
        <w:rPr>
          <w:sz w:val="10"/>
          <w:szCs w:val="10"/>
        </w:rPr>
      </w:pPr>
    </w:p>
    <w:p w:rsidR="00736FB9" w:rsidRPr="00D712B0" w:rsidRDefault="00736FB9" w:rsidP="00736FB9">
      <w:pPr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736FB9" w:rsidRPr="00D712B0" w:rsidRDefault="00736FB9" w:rsidP="00736FB9">
      <w:pPr>
        <w:pStyle w:val="1"/>
        <w:numPr>
          <w:ilvl w:val="0"/>
          <w:numId w:val="1"/>
        </w:numPr>
        <w:tabs>
          <w:tab w:val="clear" w:pos="106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Налоговый кодекс Российской Федерации (далее – НК РФ); </w:t>
      </w:r>
    </w:p>
    <w:p w:rsidR="00736FB9" w:rsidRPr="00D712B0" w:rsidRDefault="00736FB9" w:rsidP="00736FB9">
      <w:pPr>
        <w:pStyle w:val="1"/>
        <w:numPr>
          <w:ilvl w:val="0"/>
          <w:numId w:val="1"/>
        </w:numPr>
        <w:tabs>
          <w:tab w:val="clear" w:pos="106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Закон № 131-ФЗ);</w:t>
      </w:r>
    </w:p>
    <w:p w:rsidR="00736FB9" w:rsidRPr="00D712B0" w:rsidRDefault="00736FB9" w:rsidP="00736FB9">
      <w:pPr>
        <w:pStyle w:val="1"/>
        <w:numPr>
          <w:ilvl w:val="0"/>
          <w:numId w:val="1"/>
        </w:numPr>
        <w:tabs>
          <w:tab w:val="clear" w:pos="1060"/>
          <w:tab w:val="num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Устав города. </w:t>
      </w:r>
    </w:p>
    <w:p w:rsidR="00736FB9" w:rsidRPr="00D712B0" w:rsidRDefault="00736FB9" w:rsidP="00736FB9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736FB9" w:rsidRPr="00D712B0" w:rsidRDefault="00736FB9" w:rsidP="00736FB9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Проект решения получен Счётно-контрольной палатой города Пыть-Яха </w:t>
      </w:r>
      <w:r w:rsidR="00C8375F" w:rsidRPr="00D712B0">
        <w:rPr>
          <w:sz w:val="26"/>
          <w:szCs w:val="26"/>
        </w:rPr>
        <w:t>30</w:t>
      </w:r>
      <w:r w:rsidRPr="00D712B0">
        <w:rPr>
          <w:sz w:val="26"/>
          <w:szCs w:val="26"/>
        </w:rPr>
        <w:t>.0</w:t>
      </w:r>
      <w:r w:rsidR="00C8375F" w:rsidRPr="00D712B0">
        <w:rPr>
          <w:sz w:val="26"/>
          <w:szCs w:val="26"/>
        </w:rPr>
        <w:t>8</w:t>
      </w:r>
      <w:r w:rsidRPr="00D712B0">
        <w:rPr>
          <w:sz w:val="26"/>
          <w:szCs w:val="26"/>
        </w:rPr>
        <w:t>.202</w:t>
      </w:r>
      <w:r w:rsidR="00C8375F" w:rsidRPr="00D712B0">
        <w:rPr>
          <w:sz w:val="26"/>
          <w:szCs w:val="26"/>
        </w:rPr>
        <w:t>3</w:t>
      </w:r>
      <w:r w:rsidRPr="00D712B0">
        <w:rPr>
          <w:sz w:val="26"/>
          <w:szCs w:val="26"/>
        </w:rPr>
        <w:t xml:space="preserve">, разработчик проекта – Администрация города Пыть-Яха. </w:t>
      </w:r>
    </w:p>
    <w:p w:rsidR="00736FB9" w:rsidRPr="00D712B0" w:rsidRDefault="00736FB9" w:rsidP="00736FB9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С проектом решения представлены копии пояснительной записки, финансово-экономического обоснования комитета по финансам, правового заключения управления по правовым вопросам администрации города Пыть-Яха. </w:t>
      </w:r>
    </w:p>
    <w:p w:rsidR="003A7B80" w:rsidRDefault="003A7B80" w:rsidP="00736FB9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>Дополнительно было запрошено письмо Департамента финансов ХМАО-Югры от 25.04.2023 № 20-Исх-1429 «</w:t>
      </w:r>
      <w:r w:rsidR="009500E0" w:rsidRPr="00D712B0">
        <w:rPr>
          <w:sz w:val="26"/>
          <w:szCs w:val="26"/>
        </w:rPr>
        <w:t>О направлении результат</w:t>
      </w:r>
      <w:r w:rsidRPr="00D712B0">
        <w:rPr>
          <w:sz w:val="26"/>
          <w:szCs w:val="26"/>
        </w:rPr>
        <w:t>ов анализа НПА и рекомендаций»</w:t>
      </w:r>
      <w:r w:rsidR="00D712B0" w:rsidRPr="00D712B0">
        <w:rPr>
          <w:sz w:val="26"/>
          <w:szCs w:val="26"/>
        </w:rPr>
        <w:t xml:space="preserve"> (далее – рекомендации Депфина)</w:t>
      </w:r>
      <w:r w:rsidRPr="00D712B0">
        <w:rPr>
          <w:sz w:val="26"/>
          <w:szCs w:val="26"/>
        </w:rPr>
        <w:t xml:space="preserve">. </w:t>
      </w:r>
    </w:p>
    <w:p w:rsidR="00F45C94" w:rsidRDefault="00F45C94" w:rsidP="00736FB9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p w:rsidR="00F45C94" w:rsidRPr="00D712B0" w:rsidRDefault="00F45C94" w:rsidP="00F45C94">
      <w:pPr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Представленным проектом решения предлагается: </w:t>
      </w:r>
    </w:p>
    <w:p w:rsidR="00F45C94" w:rsidRPr="00D712B0" w:rsidRDefault="00F45C94" w:rsidP="00F45C94">
      <w:pPr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>- признать утратившими силу решение Думы города Пыть-Яха от 20.11.2014 № 292 «Об установлении налога на имущество физических лиц на территории города Пыть-Яха» (далее – решение Думы города Пыть-Яха от 20.11.2014 № 292), а также все решения Думы города Пыть-Яха, которыми в текст вышеуказанного муниципального акта ранее вносились изменения;</w:t>
      </w:r>
    </w:p>
    <w:p w:rsidR="00F45C94" w:rsidRPr="00D712B0" w:rsidRDefault="00F45C94" w:rsidP="00F45C94">
      <w:pPr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- ввести налог на имущество физических лиц на территории города Пыть-Яха, а также установить ставки налога на имущество. Срок вступления в силу рассматриваемого проекта решения планируется с 01.01.2024, но не ранее чем по истечении одного месяца со дня его официального опубликования. </w:t>
      </w:r>
    </w:p>
    <w:p w:rsidR="00736FB9" w:rsidRDefault="00736FB9" w:rsidP="00736FB9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F46589" w:rsidRPr="00D712B0" w:rsidRDefault="00F46589" w:rsidP="00736FB9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736FB9" w:rsidRPr="00D712B0" w:rsidRDefault="00736FB9" w:rsidP="00736FB9">
      <w:pPr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>В соответствии с п. 1 ст.399 НК РФ налог на имущество физических лиц устанавливается НК РФ и нормативными правовыми актами представительных органов муниципальных образований, вводится в действие и прекращает действовать в соответствии с НК РФ и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образований. Таким образом, проект принимается в рамках полномочий Думы города Пыть-Яха.</w:t>
      </w:r>
    </w:p>
    <w:p w:rsidR="00736FB9" w:rsidRPr="00D712B0" w:rsidRDefault="00736FB9" w:rsidP="00736FB9">
      <w:pPr>
        <w:ind w:firstLine="709"/>
        <w:jc w:val="both"/>
        <w:rPr>
          <w:sz w:val="10"/>
          <w:szCs w:val="10"/>
        </w:rPr>
      </w:pPr>
    </w:p>
    <w:p w:rsidR="00B3782C" w:rsidRPr="00D712B0" w:rsidRDefault="00B3782C" w:rsidP="00736FB9">
      <w:pPr>
        <w:ind w:firstLine="709"/>
        <w:jc w:val="both"/>
        <w:rPr>
          <w:sz w:val="10"/>
          <w:szCs w:val="10"/>
        </w:rPr>
      </w:pPr>
    </w:p>
    <w:p w:rsidR="00736FB9" w:rsidRDefault="00736FB9" w:rsidP="00736FB9">
      <w:pPr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В ходе экспертизы установлено следующее: </w:t>
      </w:r>
    </w:p>
    <w:p w:rsidR="00156A35" w:rsidRPr="00D712B0" w:rsidRDefault="00156A35" w:rsidP="00156A3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анализа действующего решения Думы города Пыть-Яха </w:t>
      </w:r>
      <w:r w:rsidRPr="00D712B0">
        <w:rPr>
          <w:sz w:val="26"/>
          <w:szCs w:val="26"/>
        </w:rPr>
        <w:t>от 20.11.2014 № 292</w:t>
      </w:r>
      <w:r>
        <w:rPr>
          <w:sz w:val="26"/>
          <w:szCs w:val="26"/>
        </w:rPr>
        <w:t xml:space="preserve"> (с изм.) и представленного проекта решения установлено, что налоговые ставки идентичные. Изменения в ключевые понятия, сроки и порядок налогообложения по налогу на имущество физических лиц не вносятся. </w:t>
      </w:r>
    </w:p>
    <w:p w:rsidR="00E23B21" w:rsidRPr="00D712B0" w:rsidRDefault="00D712B0" w:rsidP="00E23B21">
      <w:pPr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lastRenderedPageBreak/>
        <w:t xml:space="preserve">Проект решения подготовлен в соответствии с рекомендациями Депфина, в </w:t>
      </w:r>
      <w:r w:rsidR="00795BCD">
        <w:rPr>
          <w:sz w:val="26"/>
          <w:szCs w:val="26"/>
        </w:rPr>
        <w:t xml:space="preserve">целях </w:t>
      </w:r>
      <w:r w:rsidRPr="00D712B0">
        <w:rPr>
          <w:sz w:val="26"/>
          <w:szCs w:val="26"/>
        </w:rPr>
        <w:t xml:space="preserve">приведения в соответствие с законодательством Российской Федерации. </w:t>
      </w:r>
    </w:p>
    <w:p w:rsidR="00FB2BF9" w:rsidRPr="00313257" w:rsidRDefault="00FB2BF9" w:rsidP="00736FB9">
      <w:pPr>
        <w:ind w:firstLine="709"/>
        <w:jc w:val="both"/>
        <w:rPr>
          <w:sz w:val="10"/>
          <w:szCs w:val="10"/>
        </w:rPr>
      </w:pPr>
    </w:p>
    <w:p w:rsidR="00D712B0" w:rsidRDefault="00D712B0" w:rsidP="00D712B0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В соответствии с финансово-экономическим обоснованием комитета по финансам принятие представленного проекта решения не повлечет потерь бюджета и не приведет к выпадающим доходам.  </w:t>
      </w:r>
    </w:p>
    <w:p w:rsidR="00D712B0" w:rsidRPr="00D712B0" w:rsidRDefault="00D712B0" w:rsidP="00736FB9">
      <w:pPr>
        <w:ind w:firstLine="709"/>
        <w:jc w:val="both"/>
        <w:rPr>
          <w:sz w:val="10"/>
          <w:szCs w:val="10"/>
        </w:rPr>
      </w:pPr>
    </w:p>
    <w:p w:rsidR="00DB3236" w:rsidRDefault="00CE519F" w:rsidP="00736FB9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>К проекту решени</w:t>
      </w:r>
      <w:r w:rsidR="00F45C94">
        <w:rPr>
          <w:rFonts w:ascii="Times New Roman" w:hAnsi="Times New Roman" w:cs="Times New Roman"/>
          <w:b w:val="0"/>
          <w:sz w:val="26"/>
          <w:szCs w:val="26"/>
        </w:rPr>
        <w:t>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и</w:t>
      </w:r>
      <w:r w:rsidR="00BF49F5">
        <w:rPr>
          <w:rFonts w:ascii="Times New Roman" w:hAnsi="Times New Roman" w:cs="Times New Roman"/>
          <w:b w:val="0"/>
          <w:sz w:val="26"/>
          <w:szCs w:val="26"/>
        </w:rPr>
        <w:t>меет</w:t>
      </w:r>
      <w:r w:rsidR="00795BCD">
        <w:rPr>
          <w:rFonts w:ascii="Times New Roman" w:hAnsi="Times New Roman" w:cs="Times New Roman"/>
          <w:b w:val="0"/>
          <w:sz w:val="26"/>
          <w:szCs w:val="26"/>
        </w:rPr>
        <w:t>ся</w:t>
      </w:r>
      <w:r w:rsidR="00BF49F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B3236">
        <w:rPr>
          <w:rFonts w:ascii="Times New Roman" w:hAnsi="Times New Roman" w:cs="Times New Roman"/>
          <w:b w:val="0"/>
          <w:sz w:val="26"/>
          <w:szCs w:val="26"/>
        </w:rPr>
        <w:t xml:space="preserve">следующие </w:t>
      </w:r>
      <w:r w:rsidR="00BF49F5">
        <w:rPr>
          <w:rFonts w:ascii="Times New Roman" w:hAnsi="Times New Roman" w:cs="Times New Roman"/>
          <w:b w:val="0"/>
          <w:sz w:val="26"/>
          <w:szCs w:val="26"/>
        </w:rPr>
        <w:t>замечани</w:t>
      </w:r>
      <w:r w:rsidR="00DB3236">
        <w:rPr>
          <w:rFonts w:ascii="Times New Roman" w:hAnsi="Times New Roman" w:cs="Times New Roman"/>
          <w:b w:val="0"/>
          <w:sz w:val="26"/>
          <w:szCs w:val="26"/>
        </w:rPr>
        <w:t xml:space="preserve">я и предложение: </w:t>
      </w:r>
    </w:p>
    <w:p w:rsidR="00E82E1D" w:rsidRDefault="00DB3236" w:rsidP="00E82E1D">
      <w:pPr>
        <w:pStyle w:val="Con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>1.</w:t>
      </w:r>
      <w:r w:rsidR="0087183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82E1D">
        <w:rPr>
          <w:rFonts w:ascii="Times New Roman" w:hAnsi="Times New Roman" w:cs="Times New Roman"/>
          <w:b w:val="0"/>
          <w:sz w:val="26"/>
          <w:szCs w:val="26"/>
        </w:rPr>
        <w:t>П</w:t>
      </w:r>
      <w:r w:rsidR="00E82E1D" w:rsidRPr="00256D01">
        <w:rPr>
          <w:rFonts w:ascii="Times New Roman" w:hAnsi="Times New Roman" w:cs="Times New Roman"/>
          <w:b w:val="0"/>
          <w:sz w:val="26"/>
          <w:szCs w:val="26"/>
        </w:rPr>
        <w:t xml:space="preserve">ри решении вопроса о </w:t>
      </w:r>
      <w:r w:rsidR="00E82E1D">
        <w:rPr>
          <w:rFonts w:ascii="Times New Roman" w:hAnsi="Times New Roman" w:cs="Times New Roman"/>
          <w:b w:val="0"/>
          <w:sz w:val="26"/>
          <w:szCs w:val="26"/>
        </w:rPr>
        <w:t xml:space="preserve">дате </w:t>
      </w:r>
      <w:r w:rsidR="00E82E1D" w:rsidRPr="00256D01">
        <w:rPr>
          <w:rFonts w:ascii="Times New Roman" w:hAnsi="Times New Roman" w:cs="Times New Roman"/>
          <w:b w:val="0"/>
          <w:sz w:val="26"/>
          <w:szCs w:val="26"/>
        </w:rPr>
        <w:t xml:space="preserve">вступления в силу </w:t>
      </w:r>
      <w:r w:rsidR="00E82E1D">
        <w:rPr>
          <w:rFonts w:ascii="Times New Roman" w:hAnsi="Times New Roman" w:cs="Times New Roman"/>
          <w:b w:val="0"/>
          <w:sz w:val="26"/>
          <w:szCs w:val="26"/>
        </w:rPr>
        <w:t>муниципального</w:t>
      </w:r>
      <w:r w:rsidR="00E82E1D" w:rsidRPr="00256D01">
        <w:rPr>
          <w:rFonts w:ascii="Times New Roman" w:hAnsi="Times New Roman" w:cs="Times New Roman"/>
          <w:b w:val="0"/>
          <w:sz w:val="26"/>
          <w:szCs w:val="26"/>
        </w:rPr>
        <w:t xml:space="preserve"> акта о налогах необходимо исходить из того, что на основании </w:t>
      </w:r>
      <w:hyperlink r:id="rId7" w:anchor="/document/10900200/entry/501" w:history="1">
        <w:r w:rsidR="00E82E1D" w:rsidRPr="00256D01">
          <w:rPr>
            <w:rStyle w:val="ab"/>
            <w:rFonts w:ascii="Times New Roman" w:hAnsi="Times New Roman" w:cs="Times New Roman"/>
            <w:b w:val="0"/>
            <w:color w:val="auto"/>
            <w:sz w:val="26"/>
            <w:szCs w:val="26"/>
            <w:u w:val="none"/>
          </w:rPr>
          <w:t>п</w:t>
        </w:r>
        <w:r w:rsidR="00E82E1D">
          <w:rPr>
            <w:rStyle w:val="ab"/>
            <w:rFonts w:ascii="Times New Roman" w:hAnsi="Times New Roman" w:cs="Times New Roman"/>
            <w:b w:val="0"/>
            <w:color w:val="auto"/>
            <w:sz w:val="26"/>
            <w:szCs w:val="26"/>
            <w:u w:val="none"/>
          </w:rPr>
          <w:t>.</w:t>
        </w:r>
        <w:r w:rsidR="00E82E1D" w:rsidRPr="00256D01">
          <w:rPr>
            <w:rStyle w:val="ab"/>
            <w:rFonts w:ascii="Times New Roman" w:hAnsi="Times New Roman" w:cs="Times New Roman"/>
            <w:b w:val="0"/>
            <w:color w:val="auto"/>
            <w:sz w:val="26"/>
            <w:szCs w:val="26"/>
            <w:u w:val="none"/>
          </w:rPr>
          <w:t xml:space="preserve"> 1 ст</w:t>
        </w:r>
        <w:r w:rsidR="00E82E1D">
          <w:rPr>
            <w:rStyle w:val="ab"/>
            <w:rFonts w:ascii="Times New Roman" w:hAnsi="Times New Roman" w:cs="Times New Roman"/>
            <w:b w:val="0"/>
            <w:color w:val="auto"/>
            <w:sz w:val="26"/>
            <w:szCs w:val="26"/>
            <w:u w:val="none"/>
          </w:rPr>
          <w:t>.</w:t>
        </w:r>
        <w:r w:rsidR="00E82E1D" w:rsidRPr="00256D01">
          <w:rPr>
            <w:rStyle w:val="ab"/>
            <w:rFonts w:ascii="Times New Roman" w:hAnsi="Times New Roman" w:cs="Times New Roman"/>
            <w:b w:val="0"/>
            <w:color w:val="auto"/>
            <w:sz w:val="26"/>
            <w:szCs w:val="26"/>
            <w:u w:val="none"/>
          </w:rPr>
          <w:t xml:space="preserve"> 5</w:t>
        </w:r>
      </w:hyperlink>
      <w:r w:rsidR="00E82E1D" w:rsidRPr="00256D01">
        <w:rPr>
          <w:rFonts w:ascii="Times New Roman" w:hAnsi="Times New Roman" w:cs="Times New Roman"/>
          <w:b w:val="0"/>
          <w:sz w:val="26"/>
          <w:szCs w:val="26"/>
        </w:rPr>
        <w:t> </w:t>
      </w:r>
      <w:r w:rsidR="00E82E1D">
        <w:rPr>
          <w:rFonts w:ascii="Times New Roman" w:hAnsi="Times New Roman" w:cs="Times New Roman"/>
          <w:b w:val="0"/>
          <w:sz w:val="26"/>
          <w:szCs w:val="26"/>
        </w:rPr>
        <w:t>НК РФ</w:t>
      </w:r>
      <w:r w:rsidR="00E82E1D" w:rsidRPr="00256D01">
        <w:rPr>
          <w:rFonts w:ascii="Times New Roman" w:hAnsi="Times New Roman" w:cs="Times New Roman"/>
          <w:b w:val="0"/>
          <w:sz w:val="26"/>
          <w:szCs w:val="26"/>
        </w:rPr>
        <w:t xml:space="preserve"> такой акт вступает в силу с 1-го числа очередного налогового периода по соответствующему налогу, наступающего после окончания месячного срока со дня официального опубликования данного акта</w:t>
      </w:r>
      <w:r w:rsidR="00E82E1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</w:p>
    <w:p w:rsidR="00E82E1D" w:rsidRDefault="00E82E1D" w:rsidP="00E82E1D">
      <w:pPr>
        <w:pStyle w:val="Con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>В соответствии с п. 3 ст. 36 Устава муниципальные правовые акты</w:t>
      </w:r>
      <w:r w:rsidRPr="00256D0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опубликовываются</w:t>
      </w:r>
      <w:r w:rsidRPr="00256D01">
        <w:rPr>
          <w:rFonts w:ascii="Times New Roman" w:hAnsi="Times New Roman" w:cs="Times New Roman"/>
          <w:b w:val="0"/>
          <w:sz w:val="26"/>
          <w:szCs w:val="26"/>
        </w:rPr>
        <w:t xml:space="preserve"> в печатном средстве массовой информации «Официальный вестник» не позднее чем через 10 дней после их подписания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E82E1D" w:rsidRDefault="00E82E1D" w:rsidP="00E82E1D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 xml:space="preserve">Таким образом, </w:t>
      </w:r>
      <w:r w:rsidRPr="00E73F0C">
        <w:rPr>
          <w:rFonts w:ascii="Times New Roman" w:hAnsi="Times New Roman" w:cs="Times New Roman"/>
          <w:b w:val="0"/>
          <w:sz w:val="26"/>
          <w:szCs w:val="26"/>
        </w:rPr>
        <w:t>предполагается, что муниципальный акт должен вступить в силу через значительный промежуток времени после дня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его официального опубликования. </w:t>
      </w:r>
      <w:r w:rsidRPr="00E73F0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 w:rsidRPr="0087183E">
        <w:rPr>
          <w:rFonts w:ascii="Times New Roman" w:hAnsi="Times New Roman" w:cs="Times New Roman"/>
          <w:b w:val="0"/>
          <w:sz w:val="26"/>
          <w:szCs w:val="26"/>
        </w:rPr>
        <w:t xml:space="preserve">Предлагаем пункт </w:t>
      </w:r>
      <w:r>
        <w:rPr>
          <w:rFonts w:ascii="Times New Roman" w:hAnsi="Times New Roman" w:cs="Times New Roman"/>
          <w:b w:val="0"/>
          <w:sz w:val="26"/>
          <w:szCs w:val="26"/>
        </w:rPr>
        <w:t>6</w:t>
      </w:r>
      <w:r w:rsidRPr="0087183E">
        <w:rPr>
          <w:rFonts w:ascii="Times New Roman" w:hAnsi="Times New Roman" w:cs="Times New Roman"/>
          <w:b w:val="0"/>
          <w:sz w:val="26"/>
          <w:szCs w:val="26"/>
        </w:rPr>
        <w:t xml:space="preserve"> проекта решения 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зложить в следующей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 xml:space="preserve">редакции: </w:t>
      </w:r>
      <w:r w:rsidR="00B40AD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proofErr w:type="gramEnd"/>
      <w:r w:rsidR="00B40AD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>«6</w:t>
      </w:r>
      <w:r w:rsidRPr="0087183E">
        <w:rPr>
          <w:rFonts w:ascii="Times New Roman" w:hAnsi="Times New Roman" w:cs="Times New Roman"/>
          <w:b w:val="0"/>
          <w:sz w:val="26"/>
          <w:szCs w:val="26"/>
        </w:rPr>
        <w:t>. Настоящее реше</w:t>
      </w:r>
      <w:r>
        <w:rPr>
          <w:rFonts w:ascii="Times New Roman" w:hAnsi="Times New Roman" w:cs="Times New Roman"/>
          <w:b w:val="0"/>
          <w:sz w:val="26"/>
          <w:szCs w:val="26"/>
        </w:rPr>
        <w:t>ние вступает в силу с 01.01.2024</w:t>
      </w:r>
      <w:r w:rsidRPr="0087183E">
        <w:rPr>
          <w:rFonts w:ascii="Times New Roman" w:hAnsi="Times New Roman" w:cs="Times New Roman"/>
          <w:b w:val="0"/>
          <w:sz w:val="26"/>
          <w:szCs w:val="26"/>
        </w:rPr>
        <w:t xml:space="preserve"> года.».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DB3236" w:rsidRPr="00D712B0" w:rsidRDefault="00DB3236" w:rsidP="00E82E1D">
      <w:pPr>
        <w:pStyle w:val="Con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 xml:space="preserve">2. Замечание технического </w:t>
      </w:r>
      <w:r w:rsidR="00BF49F5">
        <w:rPr>
          <w:rFonts w:ascii="Times New Roman" w:hAnsi="Times New Roman" w:cs="Times New Roman"/>
          <w:b w:val="0"/>
          <w:sz w:val="26"/>
          <w:szCs w:val="26"/>
        </w:rPr>
        <w:t>характера.</w:t>
      </w:r>
      <w:r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736FB9" w:rsidRPr="00D712B0" w:rsidRDefault="00736FB9" w:rsidP="00736FB9">
      <w:pPr>
        <w:pStyle w:val="ConsTitle"/>
        <w:widowControl/>
        <w:jc w:val="both"/>
        <w:rPr>
          <w:rFonts w:ascii="Times New Roman" w:hAnsi="Times New Roman" w:cs="Times New Roman"/>
          <w:b w:val="0"/>
          <w:sz w:val="10"/>
          <w:szCs w:val="10"/>
        </w:rPr>
      </w:pPr>
    </w:p>
    <w:p w:rsidR="00BF49F5" w:rsidRPr="00BF49F5" w:rsidRDefault="00BF49F5" w:rsidP="00BF49F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F49F5">
        <w:rPr>
          <w:sz w:val="26"/>
          <w:szCs w:val="26"/>
        </w:rPr>
        <w:t>На основании вышеизложенного, Счетно-контрольная палата города Пыть-Яха считает возможным предложить Думе города к рассмотрению проект решения Думы города Пыть-Яха «Об установлении налога на имущество физических лиц на территории города Пыть-Яха»</w:t>
      </w:r>
      <w:r w:rsidR="0087183E">
        <w:rPr>
          <w:sz w:val="26"/>
          <w:szCs w:val="26"/>
        </w:rPr>
        <w:t xml:space="preserve"> с учетом замечаний и предложения</w:t>
      </w:r>
      <w:r>
        <w:rPr>
          <w:sz w:val="26"/>
          <w:szCs w:val="26"/>
        </w:rPr>
        <w:t xml:space="preserve">. </w:t>
      </w:r>
    </w:p>
    <w:p w:rsidR="00736FB9" w:rsidRDefault="00736FB9" w:rsidP="00736FB9">
      <w:pPr>
        <w:jc w:val="both"/>
        <w:rPr>
          <w:sz w:val="26"/>
          <w:szCs w:val="26"/>
        </w:rPr>
      </w:pPr>
    </w:p>
    <w:p w:rsidR="00736FB9" w:rsidRPr="00D712B0" w:rsidRDefault="00736FB9" w:rsidP="00736FB9">
      <w:pPr>
        <w:jc w:val="both"/>
        <w:rPr>
          <w:sz w:val="26"/>
          <w:szCs w:val="26"/>
        </w:rPr>
      </w:pPr>
    </w:p>
    <w:p w:rsidR="00736FB9" w:rsidRPr="00D712B0" w:rsidRDefault="00736FB9" w:rsidP="00736FB9">
      <w:pPr>
        <w:rPr>
          <w:sz w:val="26"/>
          <w:szCs w:val="26"/>
        </w:rPr>
      </w:pPr>
      <w:r w:rsidRPr="00D712B0">
        <w:rPr>
          <w:sz w:val="26"/>
          <w:szCs w:val="26"/>
        </w:rPr>
        <w:t>Инспектор</w:t>
      </w:r>
    </w:p>
    <w:p w:rsidR="00736FB9" w:rsidRPr="00D712B0" w:rsidRDefault="00736FB9" w:rsidP="00736FB9">
      <w:pPr>
        <w:rPr>
          <w:sz w:val="26"/>
          <w:szCs w:val="26"/>
        </w:rPr>
      </w:pPr>
      <w:r w:rsidRPr="00D712B0">
        <w:rPr>
          <w:sz w:val="26"/>
          <w:szCs w:val="26"/>
        </w:rPr>
        <w:t>Счетно-контрольной палаты</w:t>
      </w:r>
    </w:p>
    <w:p w:rsidR="00736FB9" w:rsidRPr="00D712B0" w:rsidRDefault="00736FB9" w:rsidP="00736FB9">
      <w:pPr>
        <w:rPr>
          <w:sz w:val="26"/>
          <w:szCs w:val="26"/>
        </w:rPr>
      </w:pPr>
      <w:r w:rsidRPr="00D712B0">
        <w:rPr>
          <w:sz w:val="26"/>
          <w:szCs w:val="26"/>
        </w:rPr>
        <w:t xml:space="preserve">города Пыть-Яха                                                                                                      </w:t>
      </w:r>
      <w:bookmarkStart w:id="0" w:name="_GoBack"/>
      <w:bookmarkEnd w:id="0"/>
      <w:r w:rsidRPr="00D712B0">
        <w:rPr>
          <w:sz w:val="26"/>
          <w:szCs w:val="26"/>
        </w:rPr>
        <w:t xml:space="preserve">Г.Ф. Урубкова </w:t>
      </w:r>
    </w:p>
    <w:p w:rsidR="00736FB9" w:rsidRPr="00D712B0" w:rsidRDefault="00736FB9" w:rsidP="00736FB9">
      <w:pPr>
        <w:rPr>
          <w:sz w:val="26"/>
          <w:szCs w:val="26"/>
        </w:rPr>
      </w:pPr>
    </w:p>
    <w:p w:rsidR="00D7015B" w:rsidRPr="00D712B0" w:rsidRDefault="00D7015B">
      <w:pPr>
        <w:rPr>
          <w:sz w:val="26"/>
          <w:szCs w:val="26"/>
        </w:rPr>
      </w:pPr>
    </w:p>
    <w:sectPr w:rsidR="00D7015B" w:rsidRPr="00D712B0" w:rsidSect="00D712B0">
      <w:headerReference w:type="even" r:id="rId8"/>
      <w:headerReference w:type="default" r:id="rId9"/>
      <w:footerReference w:type="default" r:id="rId10"/>
      <w:pgSz w:w="11906" w:h="16838"/>
      <w:pgMar w:top="1134" w:right="567" w:bottom="1134" w:left="1134" w:header="709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B93" w:rsidRDefault="00F75B93">
      <w:r>
        <w:separator/>
      </w:r>
    </w:p>
  </w:endnote>
  <w:endnote w:type="continuationSeparator" w:id="0">
    <w:p w:rsidR="00F75B93" w:rsidRDefault="00F75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35F" w:rsidRDefault="0035135F">
    <w:pPr>
      <w:pStyle w:val="a5"/>
      <w:jc w:val="right"/>
    </w:pPr>
  </w:p>
  <w:p w:rsidR="0035135F" w:rsidRDefault="003513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B93" w:rsidRDefault="00F75B93">
      <w:r>
        <w:separator/>
      </w:r>
    </w:p>
  </w:footnote>
  <w:footnote w:type="continuationSeparator" w:id="0">
    <w:p w:rsidR="00F75B93" w:rsidRDefault="00F75B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35F" w:rsidRDefault="00615782" w:rsidP="003513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135F" w:rsidRDefault="003513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35F" w:rsidRDefault="00615782" w:rsidP="003513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2ED3">
      <w:rPr>
        <w:rStyle w:val="a7"/>
        <w:noProof/>
      </w:rPr>
      <w:t>2</w:t>
    </w:r>
    <w:r>
      <w:rPr>
        <w:rStyle w:val="a7"/>
      </w:rPr>
      <w:fldChar w:fldCharType="end"/>
    </w:r>
  </w:p>
  <w:p w:rsidR="0035135F" w:rsidRDefault="003513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FB9"/>
    <w:rsid w:val="000F5C57"/>
    <w:rsid w:val="00114F20"/>
    <w:rsid w:val="00156A35"/>
    <w:rsid w:val="00182ED3"/>
    <w:rsid w:val="001B00FF"/>
    <w:rsid w:val="001C0080"/>
    <w:rsid w:val="001F0F0A"/>
    <w:rsid w:val="002002CF"/>
    <w:rsid w:val="00256D01"/>
    <w:rsid w:val="002F2265"/>
    <w:rsid w:val="00313257"/>
    <w:rsid w:val="0035135F"/>
    <w:rsid w:val="003A7B80"/>
    <w:rsid w:val="003E38BA"/>
    <w:rsid w:val="0056153F"/>
    <w:rsid w:val="005A6281"/>
    <w:rsid w:val="00615782"/>
    <w:rsid w:val="00735A55"/>
    <w:rsid w:val="00736FB9"/>
    <w:rsid w:val="00795BCD"/>
    <w:rsid w:val="007C6555"/>
    <w:rsid w:val="007D5796"/>
    <w:rsid w:val="00847819"/>
    <w:rsid w:val="0087183E"/>
    <w:rsid w:val="009500E0"/>
    <w:rsid w:val="009F487F"/>
    <w:rsid w:val="00A24842"/>
    <w:rsid w:val="00A51754"/>
    <w:rsid w:val="00B3782C"/>
    <w:rsid w:val="00B40AD0"/>
    <w:rsid w:val="00BF49F5"/>
    <w:rsid w:val="00C06888"/>
    <w:rsid w:val="00C8375F"/>
    <w:rsid w:val="00CE519F"/>
    <w:rsid w:val="00D10809"/>
    <w:rsid w:val="00D7015B"/>
    <w:rsid w:val="00D712B0"/>
    <w:rsid w:val="00DB3236"/>
    <w:rsid w:val="00DF631C"/>
    <w:rsid w:val="00E23B21"/>
    <w:rsid w:val="00E44FD8"/>
    <w:rsid w:val="00E73F0C"/>
    <w:rsid w:val="00E82E1D"/>
    <w:rsid w:val="00F45C94"/>
    <w:rsid w:val="00F46589"/>
    <w:rsid w:val="00F75B93"/>
    <w:rsid w:val="00FB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648D4-BA7B-4999-A50D-F13C1B5D2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FB9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36FB9"/>
    <w:pPr>
      <w:ind w:left="720"/>
    </w:pPr>
  </w:style>
  <w:style w:type="paragraph" w:styleId="a3">
    <w:name w:val="header"/>
    <w:basedOn w:val="a"/>
    <w:link w:val="a4"/>
    <w:rsid w:val="00736F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36FB9"/>
    <w:rPr>
      <w:sz w:val="24"/>
      <w:szCs w:val="24"/>
    </w:rPr>
  </w:style>
  <w:style w:type="paragraph" w:styleId="a5">
    <w:name w:val="footer"/>
    <w:basedOn w:val="a"/>
    <w:link w:val="a6"/>
    <w:rsid w:val="00736F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36FB9"/>
    <w:rPr>
      <w:sz w:val="24"/>
      <w:szCs w:val="24"/>
    </w:rPr>
  </w:style>
  <w:style w:type="paragraph" w:customStyle="1" w:styleId="ConsTitle">
    <w:name w:val="ConsTitle"/>
    <w:rsid w:val="00736FB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character" w:styleId="a7">
    <w:name w:val="page number"/>
    <w:basedOn w:val="a0"/>
    <w:rsid w:val="00736FB9"/>
  </w:style>
  <w:style w:type="table" w:styleId="a8">
    <w:name w:val="Table Grid"/>
    <w:basedOn w:val="a1"/>
    <w:rsid w:val="00736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F45C9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F45C94"/>
    <w:rPr>
      <w:rFonts w:ascii="Segoe UI" w:hAnsi="Segoe UI" w:cs="Segoe UI"/>
      <w:sz w:val="18"/>
      <w:szCs w:val="18"/>
    </w:rPr>
  </w:style>
  <w:style w:type="character" w:styleId="ab">
    <w:name w:val="Hyperlink"/>
    <w:basedOn w:val="a0"/>
    <w:rsid w:val="00C068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2023-09-11T07:35:00Z</cp:lastPrinted>
  <dcterms:created xsi:type="dcterms:W3CDTF">2023-09-04T07:28:00Z</dcterms:created>
  <dcterms:modified xsi:type="dcterms:W3CDTF">2023-09-11T07:44:00Z</dcterms:modified>
</cp:coreProperties>
</file>